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2B50F61" w:rsidR="00876227" w:rsidRPr="00125ECE" w:rsidRDefault="00373131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Física e Química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57F032F5" w:rsidR="00876227" w:rsidRPr="00373131" w:rsidRDefault="00A01D4F" w:rsidP="00373131">
            <w:pPr>
              <w:pStyle w:val="PargrafodaLista"/>
              <w:numPr>
                <w:ilvl w:val="0"/>
                <w:numId w:val="2"/>
              </w:num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F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35F0621B" w:rsidR="001C1611" w:rsidRPr="002719B5" w:rsidRDefault="001A3A2F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61107AFB" w:rsidR="001C1611" w:rsidRPr="008D7D05" w:rsidRDefault="001A3A2F" w:rsidP="000B1EAB">
            <w:pPr>
              <w:spacing w:before="40" w:after="40"/>
              <w:rPr>
                <w:color w:val="FF0000"/>
                <w:sz w:val="20"/>
              </w:rPr>
            </w:pPr>
            <w:r w:rsidRPr="001A3A2F">
              <w:rPr>
                <w:sz w:val="20"/>
              </w:rPr>
              <w:t>40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proofErr w:type="gramEnd"/>
          </w:p>
        </w:tc>
      </w:tr>
      <w:tr w:rsidR="001C1611" w14:paraId="2272E38F" w14:textId="77777777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5DD1B79" w14:textId="77777777" w:rsidR="00387CD2" w:rsidRDefault="00387CD2" w:rsidP="00387CD2">
            <w:pPr>
              <w:snapToGrid w:val="0"/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</w:t>
            </w:r>
            <w:r>
              <w:rPr>
                <w:rFonts w:cs="Calibri"/>
                <w:b/>
                <w:sz w:val="20"/>
                <w:szCs w:val="20"/>
              </w:rPr>
              <w:t xml:space="preserve"> 12 - F6 </w:t>
            </w:r>
          </w:p>
          <w:p w14:paraId="4804A3D8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Interpretar e caracterizar fenómenos ondulatórios, salientando as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ondas periódicas, distinguindo ondas transversais de longitudinais, </w:t>
            </w: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e identificar o som como uma onda mecânica. </w:t>
            </w:r>
          </w:p>
          <w:p w14:paraId="750E7FCA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8496A62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Relacionar frequência, comprimento de onda e velocidade de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propagação, explicitando que a frequência de vibração não se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altera e depende apenas da frequência da fonte. </w:t>
            </w:r>
          </w:p>
          <w:p w14:paraId="43831123" w14:textId="77777777" w:rsidR="00C0034D" w:rsidRDefault="00C0034D" w:rsidP="00C0034D">
            <w:pPr>
              <w:snapToGrid w:val="0"/>
              <w:rPr>
                <w:rFonts w:cs="Calibri"/>
                <w:b/>
                <w:sz w:val="20"/>
                <w:szCs w:val="20"/>
              </w:rPr>
            </w:pPr>
          </w:p>
          <w:p w14:paraId="163535E6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Concluir, experimentalmente ou recorrendo a simuladores,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sobre as características de sons, a partir da observação de sinais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elétricos resultantes da conversão de sinais sonoros, explicando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os procedimentos e os resultados, utilizando linguagem científica </w:t>
            </w:r>
            <w:r w:rsidRPr="00B75FF9">
              <w:rPr>
                <w:rFonts w:cs="Calibri"/>
                <w:spacing w:val="-16"/>
                <w:sz w:val="20"/>
                <w:szCs w:val="20"/>
              </w:rPr>
              <w:t xml:space="preserve">adequada. </w:t>
            </w:r>
          </w:p>
          <w:p w14:paraId="1261654A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3D778C38" w14:textId="77777777" w:rsidR="00C0034D" w:rsidRPr="00B75FF9" w:rsidRDefault="00C0034D" w:rsidP="00C0034D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3"/>
                <w:sz w:val="20"/>
                <w:szCs w:val="20"/>
              </w:rPr>
              <w:t xml:space="preserve">Interpretar audiogramas, identificando o nível de intensidade </w:t>
            </w:r>
            <w:r w:rsidRPr="00DF2967">
              <w:rPr>
                <w:sz w:val="20"/>
                <w:szCs w:val="20"/>
              </w:rPr>
              <w:t xml:space="preserve">sonora e os limiares de audição. </w:t>
            </w:r>
          </w:p>
          <w:p w14:paraId="2E4B0CFF" w14:textId="77777777" w:rsidR="00C0034D" w:rsidRPr="00DF2967" w:rsidRDefault="00C0034D" w:rsidP="00C0034D">
            <w:pPr>
              <w:widowControl w:val="0"/>
              <w:autoSpaceDE w:val="0"/>
              <w:autoSpaceDN w:val="0"/>
              <w:adjustRightInd w:val="0"/>
              <w:ind w:right="3331"/>
              <w:rPr>
                <w:rFonts w:ascii="Times New Roman" w:hAnsi="Times New Roman"/>
                <w:sz w:val="20"/>
                <w:szCs w:val="20"/>
              </w:rPr>
            </w:pPr>
          </w:p>
          <w:p w14:paraId="103E6583" w14:textId="77777777" w:rsidR="00C0034D" w:rsidRDefault="00C0034D" w:rsidP="00C0034D">
            <w:pPr>
              <w:rPr>
                <w:spacing w:val="-9"/>
                <w:sz w:val="20"/>
                <w:szCs w:val="20"/>
              </w:rPr>
            </w:pPr>
            <w:r w:rsidRPr="00DF2967">
              <w:rPr>
                <w:spacing w:val="-4"/>
                <w:sz w:val="20"/>
                <w:szCs w:val="20"/>
              </w:rPr>
              <w:t xml:space="preserve">Identificar fontes de poluição sonora, em ambientes diversos, </w:t>
            </w:r>
            <w:r w:rsidRPr="00DF2967">
              <w:rPr>
                <w:spacing w:val="-5"/>
                <w:sz w:val="20"/>
                <w:szCs w:val="20"/>
              </w:rPr>
              <w:t xml:space="preserve">recorrendo ao uso de sonómetros, e, com base em pesquisa, </w:t>
            </w:r>
            <w:r w:rsidRPr="00DF2967">
              <w:rPr>
                <w:sz w:val="20"/>
                <w:szCs w:val="20"/>
              </w:rPr>
              <w:t>avaliar criticamente as consequências da poluição sonora no ser</w:t>
            </w:r>
            <w:r w:rsidRPr="00DF2967">
              <w:rPr>
                <w:spacing w:val="-9"/>
                <w:sz w:val="20"/>
                <w:szCs w:val="20"/>
              </w:rPr>
              <w:t xml:space="preserve"> humano, propondo medidas de prevenção e de proteção. </w:t>
            </w:r>
          </w:p>
          <w:p w14:paraId="1AEB5377" w14:textId="77777777" w:rsidR="00C0034D" w:rsidRPr="00DF2967" w:rsidRDefault="00C0034D" w:rsidP="00C0034D">
            <w:pPr>
              <w:rPr>
                <w:spacing w:val="-9"/>
                <w:sz w:val="20"/>
                <w:szCs w:val="20"/>
              </w:rPr>
            </w:pPr>
          </w:p>
          <w:p w14:paraId="4F609C24" w14:textId="77777777" w:rsidR="00387CD2" w:rsidRPr="00224E0B" w:rsidRDefault="00387CD2" w:rsidP="00387CD2">
            <w:pPr>
              <w:rPr>
                <w:rFonts w:cstheme="minorHAnsi"/>
                <w:sz w:val="20"/>
                <w:szCs w:val="20"/>
              </w:rPr>
            </w:pPr>
            <w:r w:rsidRPr="00224E0B">
              <w:rPr>
                <w:rFonts w:cstheme="minorHAnsi"/>
                <w:sz w:val="20"/>
                <w:szCs w:val="20"/>
              </w:rPr>
              <w:t>_________</w:t>
            </w:r>
          </w:p>
          <w:p w14:paraId="4853007F" w14:textId="77777777" w:rsidR="00387CD2" w:rsidRPr="00693BBA" w:rsidRDefault="00387CD2" w:rsidP="00387CD2">
            <w:pPr>
              <w:rPr>
                <w:rFonts w:cstheme="minorHAnsi"/>
                <w:b/>
                <w:sz w:val="10"/>
                <w:szCs w:val="10"/>
              </w:rPr>
            </w:pPr>
          </w:p>
          <w:p w14:paraId="3346E5CC" w14:textId="77777777" w:rsidR="00387CD2" w:rsidRDefault="00387CD2" w:rsidP="00387CD2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 xml:space="preserve">13 – EF6 </w:t>
            </w:r>
          </w:p>
          <w:p w14:paraId="0C588FE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sobre fontes sonoras cuja intensidade é nociva para a saúde e os métodos para fazer diminuir essa intensidade, comunicando as conclusões.</w:t>
            </w:r>
          </w:p>
          <w:p w14:paraId="3C963B35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6A6A3E5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os processos utilizados em diferentes instrumentos musicais para a produção e transmissão do som.</w:t>
            </w:r>
          </w:p>
          <w:p w14:paraId="08E75506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2DB5757D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Comparar sons correspondentes à mesma frequência fundamental produzidos por instrumentos diferentes, recorrendo</w:t>
            </w:r>
          </w:p>
          <w:p w14:paraId="2568F9A1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a aplicações informáticas para identificar o timbre de cada um desses instrumentos, e comunicar as conclusões.</w:t>
            </w:r>
          </w:p>
          <w:p w14:paraId="473D5853" w14:textId="77777777" w:rsidR="000438AA" w:rsidRPr="00B61A27" w:rsidRDefault="000438AA" w:rsidP="000438AA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0069499F" w14:textId="177242E5" w:rsidR="00387CD2" w:rsidRPr="000A5B5F" w:rsidRDefault="000438AA" w:rsidP="000438AA">
            <w:pPr>
              <w:ind w:right="-120"/>
              <w:rPr>
                <w:rFonts w:cstheme="minorHAnsi"/>
                <w:bCs/>
                <w:sz w:val="20"/>
                <w:szCs w:val="20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 xml:space="preserve">Analisar, com base em aplicações informáticas, intervalos e escalas musicais, utilizando um instrumento musical, como </w:t>
            </w: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lastRenderedPageBreak/>
              <w:t>um piano ou um órgão eletrónico, tirar conclusões e comunicá-</w:t>
            </w:r>
            <w:proofErr w:type="gramStart"/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las.</w:t>
            </w:r>
            <w:r w:rsidR="00387CD2" w:rsidRPr="000A5B5F">
              <w:rPr>
                <w:rFonts w:cstheme="minorHAnsi"/>
                <w:bCs/>
                <w:sz w:val="20"/>
                <w:szCs w:val="20"/>
              </w:rPr>
              <w:t>_</w:t>
            </w:r>
            <w:proofErr w:type="gramEnd"/>
            <w:r w:rsidR="00387CD2" w:rsidRPr="000A5B5F">
              <w:rPr>
                <w:rFonts w:cstheme="minorHAnsi"/>
                <w:bCs/>
                <w:sz w:val="20"/>
                <w:szCs w:val="20"/>
              </w:rPr>
              <w:t>____________</w:t>
            </w:r>
          </w:p>
          <w:p w14:paraId="623A15AD" w14:textId="77777777" w:rsidR="00387CD2" w:rsidRDefault="00387CD2" w:rsidP="00387CD2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  <w:p w14:paraId="695E8189" w14:textId="77777777" w:rsidR="00387CD2" w:rsidRPr="00224E0B" w:rsidRDefault="00387CD2" w:rsidP="00387CD2">
            <w:pPr>
              <w:ind w:right="-120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224E0B">
              <w:rPr>
                <w:rFonts w:cstheme="minorHAnsi"/>
                <w:b/>
                <w:bCs/>
                <w:iCs/>
                <w:sz w:val="20"/>
                <w:szCs w:val="20"/>
              </w:rPr>
              <w:t>MÓDULO 3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 – E2F1 </w:t>
            </w:r>
          </w:p>
          <w:p w14:paraId="3C0BE430" w14:textId="77777777" w:rsidR="00AF4B48" w:rsidRDefault="00AF4B48" w:rsidP="00387CD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11A0C3E2" w14:textId="77777777" w:rsidR="007A64D3" w:rsidRPr="00B61A27" w:rsidRDefault="007A64D3" w:rsidP="007A64D3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Estabelecer, experimentalmente, a relação entre a variação de energia cinética e a distância percorrida por um corpo, sujeito a</w:t>
            </w:r>
          </w:p>
          <w:p w14:paraId="5F875EE9" w14:textId="77777777" w:rsidR="007A64D3" w:rsidRPr="00B61A27" w:rsidRDefault="007A64D3" w:rsidP="007A64D3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um sistema de forças de resultante constante, usando processos de medição e de tratamento estatístico de dados e comunicando os resultados.</w:t>
            </w:r>
          </w:p>
          <w:p w14:paraId="419FEF24" w14:textId="77777777" w:rsidR="00FA5C52" w:rsidRDefault="00FA5C52" w:rsidP="00FA5C5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329CE5EC" w14:textId="77B6F9F4" w:rsidR="00FA5C52" w:rsidRPr="00B61A27" w:rsidRDefault="00FA5C52" w:rsidP="00FA5C5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Interpretar as transferências de energia, como trabalho em sistemas mecânicos, e os conceitos de força conservativa (aplicando o conceito de energia potencial gravítica) e de força não conservativa (aplicando o conceito de energia mecânica).</w:t>
            </w:r>
          </w:p>
          <w:p w14:paraId="71C88E30" w14:textId="77777777" w:rsidR="00AF4B48" w:rsidRDefault="00AF4B48" w:rsidP="00387CD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</w:p>
          <w:p w14:paraId="6118B1FD" w14:textId="77777777" w:rsidR="007F2EE2" w:rsidRPr="00B61A27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Investigar situações do quotidiano sob o ponto de vista da conservação ou da variação da energia mecânica, identificando</w:t>
            </w:r>
          </w:p>
          <w:p w14:paraId="0B71286E" w14:textId="77777777" w:rsidR="007F2EE2" w:rsidRPr="00B61A27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transformações de energia e transferências de energia, avaliando os fenómenos, tendo em conta as previsões do modelo teórico, e</w:t>
            </w:r>
          </w:p>
          <w:p w14:paraId="02BE4301" w14:textId="121C5C5D" w:rsidR="00387CD2" w:rsidRPr="007F2EE2" w:rsidRDefault="007F2EE2" w:rsidP="007F2EE2">
            <w:pPr>
              <w:autoSpaceDE w:val="0"/>
              <w:autoSpaceDN w:val="0"/>
              <w:adjustRightInd w:val="0"/>
              <w:rPr>
                <w:rFonts w:eastAsia="Times New Roman" w:cs="Calibri"/>
                <w:sz w:val="20"/>
                <w:szCs w:val="20"/>
                <w:lang w:eastAsia="pt-PT"/>
              </w:rPr>
            </w:pPr>
            <w:r w:rsidRPr="00B61A27">
              <w:rPr>
                <w:rFonts w:eastAsia="Times New Roman" w:cs="Calibri"/>
                <w:sz w:val="20"/>
                <w:szCs w:val="20"/>
                <w:lang w:eastAsia="pt-PT"/>
              </w:rPr>
              <w:t>comunicando as conclusões.</w:t>
            </w:r>
          </w:p>
          <w:p w14:paraId="581D2A9E" w14:textId="77777777" w:rsidR="00387CD2" w:rsidRDefault="00387CD2" w:rsidP="00387CD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________________</w:t>
            </w:r>
          </w:p>
          <w:p w14:paraId="71F8E483" w14:textId="77777777" w:rsidR="00387CD2" w:rsidRDefault="00387CD2" w:rsidP="00387CD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36B776B" w14:textId="61AD8041" w:rsidR="007F2EE2" w:rsidRPr="0084347C" w:rsidRDefault="007F2EE2" w:rsidP="00387CD2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DCB6215" w14:textId="4D446381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3AA3536" w14:textId="43C8414B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47DAA91" w14:textId="14057217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FF6A81C" w14:textId="249C0627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0A4C0B1" w14:textId="1B80F476" w:rsidR="004E7C70" w:rsidRDefault="004E7C70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E7E9EB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7E5198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018F803A" w14:textId="58BC438E" w:rsidR="002350D0" w:rsidRDefault="002350D0" w:rsidP="002350D0">
            <w:pPr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</w:t>
            </w:r>
            <w:r w:rsidR="00C528A6">
              <w:rPr>
                <w:rFonts w:cstheme="minorHAnsi"/>
                <w:b/>
                <w:sz w:val="20"/>
                <w:szCs w:val="20"/>
              </w:rPr>
              <w:t>14</w:t>
            </w:r>
            <w:r w:rsidR="001148B4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C71013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 xml:space="preserve">Q1 </w:t>
            </w:r>
          </w:p>
          <w:p w14:paraId="14CCDC54" w14:textId="77777777" w:rsidR="00FD3EEA" w:rsidRDefault="00FD3EEA" w:rsidP="002350D0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4CD8F8A" w14:textId="77777777" w:rsidR="00932826" w:rsidRPr="00B75FF9" w:rsidRDefault="00932826" w:rsidP="00932826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Identificar, através de um trabalho de pesquisa, os átomos como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a unidade constituinte de tudo o que existe no universo e os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principais elementos presentes em estrelas, organismos vivos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e minerais, associando-os, respetivamente, aos 1.º, 2.º e 3.º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períodos da tabela periódica. </w:t>
            </w:r>
          </w:p>
          <w:p w14:paraId="6D089592" w14:textId="77777777" w:rsidR="00932826" w:rsidRPr="00B75FF9" w:rsidRDefault="00932826" w:rsidP="00932826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</w:p>
          <w:p w14:paraId="7AB7DEF9" w14:textId="77777777" w:rsidR="00F213A2" w:rsidRPr="00B75FF9" w:rsidRDefault="00932826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1"/>
                <w:sz w:val="20"/>
                <w:szCs w:val="20"/>
              </w:rPr>
              <w:t xml:space="preserve">Construir uma linha temporal histórica da descoberta das </w:t>
            </w: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partículas subatómicas que permitem explicar a estrutura dos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>átomos com base num núcleo central positivo (protões de carga elétrica positiva e neutrões sem carga) e por</w:t>
            </w:r>
            <w:r w:rsidR="00F213A2">
              <w:rPr>
                <w:rFonts w:cs="Calibri"/>
                <w:spacing w:val="-10"/>
                <w:sz w:val="20"/>
                <w:szCs w:val="20"/>
              </w:rPr>
              <w:t xml:space="preserve"> </w:t>
            </w:r>
            <w:r w:rsidR="00F213A2" w:rsidRPr="00B75FF9">
              <w:rPr>
                <w:rFonts w:cs="Calibri"/>
                <w:spacing w:val="-10"/>
                <w:sz w:val="20"/>
                <w:szCs w:val="20"/>
              </w:rPr>
              <w:t xml:space="preserve">eletrões (partículas </w:t>
            </w:r>
            <w:r w:rsidR="00F213A2" w:rsidRPr="00B75FF9">
              <w:rPr>
                <w:rFonts w:cs="Calibri"/>
                <w:spacing w:val="-9"/>
                <w:sz w:val="20"/>
                <w:szCs w:val="20"/>
              </w:rPr>
              <w:t xml:space="preserve">de carga elétrica negativa) que orbitam o núcleo. </w:t>
            </w:r>
          </w:p>
          <w:p w14:paraId="7AF1E6FF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Distinguir, utilizando espectros de massa, que a variação do </w:t>
            </w: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número de neutrões no núcleo dá origem a diferentes isótopos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do mesmo átomo. </w:t>
            </w:r>
          </w:p>
          <w:p w14:paraId="2D37BE3F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E8A493B" w14:textId="77777777" w:rsidR="00F213A2" w:rsidRPr="00B75FF9" w:rsidRDefault="00F213A2" w:rsidP="00434092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Interpretar a formação de iões a partir de átomos retirando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eletrões (catiões) ou adicionando eletrões (aniões). </w:t>
            </w:r>
          </w:p>
          <w:p w14:paraId="2A284E2D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ind w:right="1429"/>
              <w:rPr>
                <w:rFonts w:cs="Calibri"/>
                <w:sz w:val="20"/>
                <w:szCs w:val="20"/>
              </w:rPr>
            </w:pPr>
          </w:p>
          <w:p w14:paraId="674BE3D8" w14:textId="77777777" w:rsidR="00F213A2" w:rsidRPr="00B75FF9" w:rsidRDefault="00F213A2" w:rsidP="00F213A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Com recurso a espectros atómicos inferir a quantização da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>energia e perceber a organização dos eletrões no átomo.</w:t>
            </w:r>
          </w:p>
          <w:p w14:paraId="6570CAF4" w14:textId="77777777" w:rsidR="00F213A2" w:rsidRPr="00B75FF9" w:rsidRDefault="00F213A2" w:rsidP="00F213A2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3326EBA7" w14:textId="77777777" w:rsidR="00F213A2" w:rsidRPr="00B75FF9" w:rsidRDefault="00F213A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Explicar o conceito de valência, associada aos grupos da tabela periódica e utilizar a notação de Lewis (pontos e cruzes) para os elementos até Z=18. </w:t>
            </w:r>
          </w:p>
          <w:p w14:paraId="3B8B92E3" w14:textId="772B268E" w:rsidR="00076FFF" w:rsidRDefault="00076FFF" w:rsidP="00932826">
            <w:pPr>
              <w:rPr>
                <w:rFonts w:cs="Calibri"/>
                <w:spacing w:val="-17"/>
                <w:sz w:val="20"/>
                <w:szCs w:val="20"/>
              </w:rPr>
            </w:pPr>
          </w:p>
          <w:p w14:paraId="562AFD9D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Categorizar os elementos na tabela periódica com base no nível n (que associa ao período) e no número de eletrões de valência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(que associa ao grupo). </w:t>
            </w:r>
          </w:p>
          <w:p w14:paraId="4A5051AB" w14:textId="77777777" w:rsidR="00434092" w:rsidRPr="00B75FF9" w:rsidRDefault="00434092" w:rsidP="00434092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0659DA9A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Categorizar, através de pesquisa de compostos simples (óxidos, </w:t>
            </w:r>
            <w:r w:rsidRPr="00B75FF9">
              <w:rPr>
                <w:rFonts w:cs="Calibri"/>
                <w:spacing w:val="-2"/>
                <w:sz w:val="20"/>
                <w:szCs w:val="20"/>
              </w:rPr>
              <w:t xml:space="preserve">hidróxidos, hidretos e halogenetos), os principais elementos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em famílias relacionando-as com alguns dos grupos da tabela </w:t>
            </w:r>
            <w:r w:rsidRPr="00B75FF9">
              <w:rPr>
                <w:rFonts w:cs="Calibri"/>
                <w:spacing w:val="-14"/>
                <w:sz w:val="20"/>
                <w:szCs w:val="20"/>
              </w:rPr>
              <w:t xml:space="preserve">periódica. </w:t>
            </w:r>
          </w:p>
          <w:p w14:paraId="4023F261" w14:textId="77777777" w:rsidR="00434092" w:rsidRPr="00B75FF9" w:rsidRDefault="00434092" w:rsidP="00434092">
            <w:pPr>
              <w:widowControl w:val="0"/>
              <w:autoSpaceDE w:val="0"/>
              <w:autoSpaceDN w:val="0"/>
              <w:adjustRightInd w:val="0"/>
              <w:spacing w:line="304" w:lineRule="exact"/>
              <w:rPr>
                <w:rFonts w:cs="Calibri"/>
                <w:sz w:val="20"/>
                <w:szCs w:val="20"/>
              </w:rPr>
            </w:pPr>
          </w:p>
          <w:p w14:paraId="3A88857E" w14:textId="77777777" w:rsidR="00D82DDD" w:rsidRPr="00B75FF9" w:rsidRDefault="00434092" w:rsidP="00D82DD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5"/>
                <w:sz w:val="20"/>
                <w:szCs w:val="20"/>
              </w:rPr>
              <w:t xml:space="preserve">Pesquisar várias propriedades dos elementos (raio atómico 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>energia de ionização) constatando que existem</w:t>
            </w:r>
            <w:r w:rsidR="00D82DDD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="00D82DDD" w:rsidRPr="00B75FF9">
              <w:rPr>
                <w:rFonts w:cs="Calibri"/>
                <w:spacing w:val="-6"/>
                <w:sz w:val="20"/>
                <w:szCs w:val="20"/>
              </w:rPr>
              <w:t xml:space="preserve">tendências de </w:t>
            </w:r>
            <w:r w:rsidR="00D82DDD" w:rsidRPr="00B75FF9">
              <w:rPr>
                <w:rFonts w:cs="Calibri"/>
                <w:spacing w:val="-11"/>
                <w:sz w:val="20"/>
                <w:szCs w:val="20"/>
              </w:rPr>
              <w:t xml:space="preserve">variação associadas aos grupos ou períodos. </w:t>
            </w:r>
          </w:p>
          <w:p w14:paraId="2275FDDB" w14:textId="77777777" w:rsidR="00D82DDD" w:rsidRPr="00B75FF9" w:rsidRDefault="00D82DDD" w:rsidP="00D82DDD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23986E30" w14:textId="77777777" w:rsidR="00D82DDD" w:rsidRPr="00B75FF9" w:rsidRDefault="00D82DDD" w:rsidP="00D82DDD">
            <w:pPr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4"/>
                <w:sz w:val="20"/>
                <w:szCs w:val="20"/>
              </w:rPr>
              <w:t xml:space="preserve">Associar à ligação química covalente a partilha de um par de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 xml:space="preserve">eletrões, construindo modelos de Lewis de moléculas simples </w:t>
            </w:r>
            <w:r w:rsidRPr="00B75FF9">
              <w:rPr>
                <w:rFonts w:cs="Calibri"/>
                <w:sz w:val="20"/>
                <w:szCs w:val="20"/>
              </w:rPr>
              <w:lastRenderedPageBreak/>
              <w:t>(O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N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F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CO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, H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2</w:t>
            </w:r>
            <w:r w:rsidRPr="00B75FF9">
              <w:rPr>
                <w:rFonts w:cs="Calibri"/>
                <w:sz w:val="20"/>
                <w:szCs w:val="20"/>
              </w:rPr>
              <w:t>O, NH</w:t>
            </w:r>
            <w:r w:rsidRPr="00B75FF9">
              <w:rPr>
                <w:rFonts w:cs="Calibri"/>
                <w:position w:val="-9"/>
                <w:sz w:val="20"/>
                <w:szCs w:val="20"/>
              </w:rPr>
              <w:t>3</w:t>
            </w:r>
            <w:r w:rsidRPr="00B75FF9">
              <w:rPr>
                <w:rFonts w:cs="Calibri"/>
                <w:sz w:val="20"/>
                <w:szCs w:val="20"/>
              </w:rPr>
              <w:t xml:space="preserve">) identificando que existem eletrões não ligantes. </w:t>
            </w:r>
          </w:p>
          <w:p w14:paraId="171A0FC3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29C7E0AF" w14:textId="6B542B9D" w:rsidR="00D82DDD" w:rsidRPr="009E6BAD" w:rsidRDefault="00D82DDD" w:rsidP="00D82DDD">
            <w:pPr>
              <w:rPr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Pesquisar diferentes tipos de compostos e avaliar criticamente os </w:t>
            </w:r>
            <w:r w:rsidRPr="009E6BAD">
              <w:rPr>
                <w:spacing w:val="-9"/>
                <w:sz w:val="20"/>
                <w:szCs w:val="20"/>
              </w:rPr>
              <w:t>limites da ligação iónica (eletronegatividades muito diferentes) e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 w:rsidRPr="009E6BAD">
              <w:rPr>
                <w:sz w:val="20"/>
                <w:szCs w:val="20"/>
              </w:rPr>
              <w:t xml:space="preserve">metálica, relacionando a existência de eletrões "livres" nos metais </w:t>
            </w:r>
            <w:r w:rsidRPr="009E6BAD">
              <w:rPr>
                <w:spacing w:val="-11"/>
                <w:sz w:val="20"/>
                <w:szCs w:val="20"/>
              </w:rPr>
              <w:t xml:space="preserve">com os baixos valores de energias de ionização. </w:t>
            </w:r>
          </w:p>
          <w:p w14:paraId="45996471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74036AB8" w14:textId="5DDB6AB4" w:rsidR="00D82DDD" w:rsidRPr="009E6BAD" w:rsidRDefault="00D82DDD" w:rsidP="00D82DDD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Pesquisar estruturas de compostos orgânicos simples e suas reações químicas, interpretando-as em termos de formação e </w:t>
            </w:r>
            <w:r w:rsidRPr="009E6BAD">
              <w:rPr>
                <w:spacing w:val="-12"/>
                <w:sz w:val="20"/>
                <w:szCs w:val="20"/>
              </w:rPr>
              <w:t xml:space="preserve">quebra de ligações químicas. </w:t>
            </w:r>
          </w:p>
          <w:p w14:paraId="5EFFFF00" w14:textId="77777777" w:rsidR="00D82DDD" w:rsidRDefault="00D82DDD" w:rsidP="00D82DDD">
            <w:pPr>
              <w:rPr>
                <w:sz w:val="20"/>
                <w:szCs w:val="20"/>
              </w:rPr>
            </w:pPr>
          </w:p>
          <w:p w14:paraId="42220A2F" w14:textId="28AF0FDB" w:rsidR="00D82DDD" w:rsidRPr="009E6BAD" w:rsidRDefault="00D82DDD" w:rsidP="00D82DDD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Prever geometrias de moléculas orgânicas a partir da minimização </w:t>
            </w:r>
            <w:r w:rsidRPr="009E6BAD">
              <w:rPr>
                <w:spacing w:val="-12"/>
                <w:sz w:val="20"/>
                <w:szCs w:val="20"/>
              </w:rPr>
              <w:t xml:space="preserve">de repulsões entre os pares de eletrões que rodeiam cada átomo </w:t>
            </w:r>
            <w:r w:rsidRPr="009E6BAD">
              <w:rPr>
                <w:sz w:val="20"/>
                <w:szCs w:val="20"/>
              </w:rPr>
              <w:t xml:space="preserve">(linear para 2 pares, triangular plana para 3 e tetraédrica para </w:t>
            </w:r>
            <w:r w:rsidRPr="009E6BAD">
              <w:rPr>
                <w:spacing w:val="-28"/>
                <w:sz w:val="20"/>
                <w:szCs w:val="20"/>
              </w:rPr>
              <w:t xml:space="preserve">4). </w:t>
            </w:r>
          </w:p>
          <w:p w14:paraId="676D0950" w14:textId="77777777" w:rsidR="007865DF" w:rsidRDefault="007865DF" w:rsidP="007865DF">
            <w:pPr>
              <w:rPr>
                <w:sz w:val="20"/>
                <w:szCs w:val="20"/>
              </w:rPr>
            </w:pPr>
          </w:p>
          <w:p w14:paraId="614688B2" w14:textId="39896824" w:rsidR="007865DF" w:rsidRPr="009E6BAD" w:rsidRDefault="007865DF" w:rsidP="007865DF">
            <w:pPr>
              <w:rPr>
                <w:rFonts w:ascii="Times New Roman" w:hAnsi="Times New Roman"/>
                <w:sz w:val="20"/>
                <w:szCs w:val="20"/>
              </w:rPr>
            </w:pPr>
            <w:r w:rsidRPr="009E6BAD">
              <w:rPr>
                <w:sz w:val="20"/>
                <w:szCs w:val="20"/>
              </w:rPr>
              <w:t xml:space="preserve">Compreender que ao contrário dos compostos orgânicos, nos </w:t>
            </w:r>
            <w:r w:rsidRPr="009E6BAD">
              <w:rPr>
                <w:spacing w:val="-7"/>
                <w:sz w:val="20"/>
                <w:szCs w:val="20"/>
              </w:rPr>
              <w:t xml:space="preserve">compostos iónicos e metálicos a arrumação dos átomos não é </w:t>
            </w:r>
            <w:r w:rsidRPr="009E6BAD">
              <w:rPr>
                <w:sz w:val="20"/>
                <w:szCs w:val="20"/>
              </w:rPr>
              <w:t xml:space="preserve">direcional, podendo as geometrias desses materiais ser inferidas </w:t>
            </w:r>
            <w:r w:rsidRPr="009E6BAD">
              <w:rPr>
                <w:spacing w:val="-16"/>
                <w:sz w:val="20"/>
                <w:szCs w:val="20"/>
              </w:rPr>
              <w:t xml:space="preserve">com base na arrumação compacta de átomos (ou iões) assumidos </w:t>
            </w:r>
            <w:r w:rsidRPr="009E6BAD">
              <w:rPr>
                <w:spacing w:val="-18"/>
                <w:sz w:val="20"/>
                <w:szCs w:val="20"/>
              </w:rPr>
              <w:t xml:space="preserve">como esferas. </w:t>
            </w:r>
          </w:p>
          <w:p w14:paraId="008A8D51" w14:textId="77777777" w:rsidR="002350D0" w:rsidRDefault="002350D0" w:rsidP="002350D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</w:t>
            </w:r>
          </w:p>
          <w:p w14:paraId="5E5C0D81" w14:textId="77777777" w:rsidR="002350D0" w:rsidRDefault="002350D0" w:rsidP="002350D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0C7EE6BC" w14:textId="77777777" w:rsidR="002350D0" w:rsidRDefault="002350D0" w:rsidP="002350D0">
            <w:pPr>
              <w:rPr>
                <w:rFonts w:cs="Calibr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 xml:space="preserve">MÓDULO </w:t>
            </w:r>
            <w:r>
              <w:rPr>
                <w:rFonts w:cstheme="minorHAnsi"/>
                <w:b/>
                <w:sz w:val="20"/>
                <w:szCs w:val="20"/>
              </w:rPr>
              <w:t xml:space="preserve">16 – </w:t>
            </w:r>
            <w:r>
              <w:rPr>
                <w:rFonts w:cs="Calibri"/>
                <w:b/>
                <w:sz w:val="20"/>
                <w:szCs w:val="20"/>
              </w:rPr>
              <w:t xml:space="preserve">Q2 </w:t>
            </w:r>
          </w:p>
          <w:p w14:paraId="214EFD0B" w14:textId="77777777" w:rsidR="001C1611" w:rsidRDefault="001C1611" w:rsidP="007865DF">
            <w:pPr>
              <w:snapToGrid w:val="0"/>
              <w:rPr>
                <w:rFonts w:cs="Arial"/>
                <w:sz w:val="18"/>
                <w:szCs w:val="18"/>
              </w:rPr>
            </w:pPr>
          </w:p>
          <w:p w14:paraId="6E4E610A" w14:textId="77777777" w:rsidR="00885DD7" w:rsidRPr="00B75FF9" w:rsidRDefault="00885DD7" w:rsidP="00885DD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Analisar e avaliar a informação contida numa ficha de segurança, </w:t>
            </w: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nomeadamente em relação às medidas de proteção individual </w:t>
            </w:r>
            <w:r w:rsidRPr="00B75FF9">
              <w:rPr>
                <w:rFonts w:cs="Calibri"/>
                <w:spacing w:val="-8"/>
                <w:sz w:val="20"/>
                <w:szCs w:val="20"/>
              </w:rPr>
              <w:t xml:space="preserve">e coletiva necessárias ao seu manuseamento e ao destino dos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resíduos, privilegiando a reciclagem dos mesmos. </w:t>
            </w:r>
          </w:p>
          <w:p w14:paraId="4FEDB8DD" w14:textId="77777777" w:rsidR="00885DD7" w:rsidRPr="00B75FF9" w:rsidRDefault="00885DD7" w:rsidP="00885DD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2836EED5" w14:textId="77777777" w:rsidR="00733937" w:rsidRPr="00B75FF9" w:rsidRDefault="00885DD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Preparar soluções por protocolo, a partir de compostos puros ou </w:t>
            </w:r>
            <w:r w:rsidRPr="00B75FF9">
              <w:rPr>
                <w:rFonts w:cs="Calibri"/>
                <w:spacing w:val="-6"/>
                <w:sz w:val="20"/>
                <w:szCs w:val="20"/>
              </w:rPr>
              <w:t>por diluição de soluções pré-preparadas, interpretando</w:t>
            </w:r>
            <w:r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r w:rsidR="00733937" w:rsidRPr="00B75FF9">
              <w:rPr>
                <w:rFonts w:cs="Calibri"/>
                <w:spacing w:val="-6"/>
                <w:sz w:val="20"/>
                <w:szCs w:val="20"/>
              </w:rPr>
              <w:t xml:space="preserve">o valor </w:t>
            </w:r>
            <w:r w:rsidR="00733937" w:rsidRPr="00B75FF9">
              <w:rPr>
                <w:rFonts w:cs="Calibri"/>
                <w:spacing w:val="-10"/>
                <w:sz w:val="20"/>
                <w:szCs w:val="20"/>
              </w:rPr>
              <w:t xml:space="preserve">da concentração (molar e em massa) da solução preparada. </w:t>
            </w:r>
          </w:p>
          <w:p w14:paraId="5E751CF2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4DE45943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Identificar os fatores de erro na preparação de soluções ficando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familiarizado, nomeadamente em relação ao erro, com balanças </w:t>
            </w: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e material de medição de volumes existente no laboratório. </w:t>
            </w:r>
          </w:p>
          <w:p w14:paraId="0C1F077F" w14:textId="77777777" w:rsidR="00733937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pacing w:val="-13"/>
                <w:sz w:val="20"/>
                <w:szCs w:val="20"/>
              </w:rPr>
            </w:pPr>
          </w:p>
          <w:p w14:paraId="7F7491C6" w14:textId="2D936F3B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3"/>
                <w:sz w:val="20"/>
                <w:szCs w:val="20"/>
              </w:rPr>
              <w:t xml:space="preserve">Selecionar o material adequado às várias operações laboratoriais </w:t>
            </w:r>
            <w:r w:rsidRPr="00B75FF9">
              <w:rPr>
                <w:rFonts w:cs="Calibri"/>
                <w:sz w:val="20"/>
                <w:szCs w:val="20"/>
              </w:rPr>
              <w:t xml:space="preserve">de preparação de soluções. </w:t>
            </w:r>
          </w:p>
          <w:p w14:paraId="36094E58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3840"/>
              <w:rPr>
                <w:rFonts w:cs="Calibri"/>
                <w:sz w:val="20"/>
                <w:szCs w:val="20"/>
              </w:rPr>
            </w:pPr>
          </w:p>
          <w:p w14:paraId="1E0F51B9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7"/>
                <w:sz w:val="20"/>
                <w:szCs w:val="20"/>
              </w:rPr>
              <w:t xml:space="preserve">Distinguir que uma dispersão envolve duas fases em que uma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(dispersa) se distribui no seio da outra (dispersante). </w:t>
            </w:r>
          </w:p>
          <w:p w14:paraId="4CBEF22F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321"/>
              <w:rPr>
                <w:rFonts w:cs="Calibri"/>
                <w:sz w:val="20"/>
                <w:szCs w:val="20"/>
              </w:rPr>
            </w:pPr>
          </w:p>
          <w:p w14:paraId="545DD5F5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pacing w:val="-10"/>
                <w:sz w:val="20"/>
                <w:szCs w:val="20"/>
              </w:rPr>
              <w:t xml:space="preserve">Associar as designações de dispersão sólida, líquida ou gasosa </w:t>
            </w:r>
            <w:r w:rsidRPr="00B75FF9">
              <w:rPr>
                <w:rFonts w:cs="Calibri"/>
                <w:spacing w:val="-4"/>
                <w:sz w:val="20"/>
                <w:szCs w:val="20"/>
              </w:rPr>
              <w:t xml:space="preserve">ao estado de agregação do dispersante e as designações de </w:t>
            </w:r>
            <w:r w:rsidRPr="00B75FF9">
              <w:rPr>
                <w:rFonts w:cs="Calibri"/>
                <w:spacing w:val="-12"/>
                <w:sz w:val="20"/>
                <w:szCs w:val="20"/>
              </w:rPr>
              <w:t xml:space="preserve">solução, coloide e suspensão às dimensões do disperso. </w:t>
            </w:r>
          </w:p>
          <w:p w14:paraId="2EE5EC86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ind w:right="1"/>
              <w:rPr>
                <w:rFonts w:cs="Calibri"/>
                <w:sz w:val="20"/>
                <w:szCs w:val="20"/>
              </w:rPr>
            </w:pPr>
          </w:p>
          <w:p w14:paraId="45AFA653" w14:textId="77777777" w:rsidR="00733937" w:rsidRPr="00B75FF9" w:rsidRDefault="00733937" w:rsidP="0073393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B75FF9">
              <w:rPr>
                <w:rFonts w:cs="Calibri"/>
                <w:sz w:val="20"/>
                <w:szCs w:val="20"/>
              </w:rPr>
              <w:t xml:space="preserve">Associar solução à mistura homogénea de duas (ou mais) substâncias em que o componente em maior quantidade </w:t>
            </w:r>
            <w:r w:rsidRPr="00B75FF9">
              <w:rPr>
                <w:rFonts w:cs="Calibri"/>
                <w:sz w:val="20"/>
                <w:szCs w:val="20"/>
              </w:rPr>
              <w:lastRenderedPageBreak/>
              <w:t xml:space="preserve">é </w:t>
            </w:r>
            <w:r w:rsidRPr="00B75FF9">
              <w:rPr>
                <w:rFonts w:cs="Calibri"/>
                <w:spacing w:val="-9"/>
                <w:sz w:val="20"/>
                <w:szCs w:val="20"/>
              </w:rPr>
              <w:t xml:space="preserve">designado por solvente e as substâncias que se encontram em </w:t>
            </w:r>
            <w:r w:rsidRPr="00B75FF9">
              <w:rPr>
                <w:rFonts w:cs="Calibri"/>
                <w:spacing w:val="-11"/>
                <w:sz w:val="20"/>
                <w:szCs w:val="20"/>
              </w:rPr>
              <w:t xml:space="preserve">menor quantidade são designadas por solutos. </w:t>
            </w:r>
          </w:p>
          <w:p w14:paraId="3069C5A6" w14:textId="7E8C893A" w:rsidR="00885DD7" w:rsidRPr="002719B5" w:rsidRDefault="00885DD7" w:rsidP="00885DD7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</w:tbl>
    <w:p w14:paraId="7628919B" w14:textId="77777777" w:rsidR="00402E59" w:rsidRDefault="00402E59" w:rsidP="00402E59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402E59" w14:paraId="3CF7FEED" w14:textId="77777777" w:rsidTr="00607184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0D66D4A2" w14:textId="77777777" w:rsidR="00402E59" w:rsidRDefault="00402E59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402E59" w14:paraId="37A5783B" w14:textId="77777777" w:rsidTr="00607184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10FBAD28" w14:textId="77777777" w:rsidR="00402E59" w:rsidRDefault="00402E59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222E8FF4" w14:textId="77777777" w:rsidR="00402E59" w:rsidRDefault="00402E59" w:rsidP="00607184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6F5554DC" w14:textId="77777777" w:rsidR="00402E59" w:rsidRDefault="00402E59" w:rsidP="00607184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402E59" w14:paraId="796052B8" w14:textId="77777777" w:rsidTr="00607184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3018" w14:textId="77777777" w:rsidR="00402E59" w:rsidRDefault="00402E59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08FBFF8F" w14:textId="77777777" w:rsidR="00402E59" w:rsidRDefault="00402E59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C792" w14:textId="77777777" w:rsidR="00402E59" w:rsidRDefault="00402E59" w:rsidP="0060718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620015D6" w14:textId="77777777" w:rsidR="00402E59" w:rsidRDefault="00402E59" w:rsidP="00607184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9EDD" w14:textId="77777777" w:rsidR="00402E59" w:rsidRDefault="00402E59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623F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67B6DC2F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D29D3FC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78B64D60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4C34C32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534ED86E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2D1CBA1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157DA6E6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0787D01" w14:textId="77777777" w:rsidR="00402E59" w:rsidRDefault="00402E59" w:rsidP="00607184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402E59" w14:paraId="47F85EED" w14:textId="77777777" w:rsidTr="00607184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685B" w14:textId="77777777" w:rsidR="00402E59" w:rsidRDefault="00402E59" w:rsidP="00607184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73A8" w14:textId="77777777" w:rsidR="00402E59" w:rsidRDefault="00402E59" w:rsidP="00607184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4FB3AC9A" w14:textId="77777777" w:rsidR="00402E59" w:rsidRDefault="00402E59" w:rsidP="00607184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6F1B" w14:textId="77777777" w:rsidR="00402E59" w:rsidRDefault="00402E59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2C82" w14:textId="77777777" w:rsidR="00402E59" w:rsidRDefault="00402E59" w:rsidP="00607184">
            <w:pPr>
              <w:rPr>
                <w:b/>
                <w:bCs/>
                <w:sz w:val="20"/>
              </w:rPr>
            </w:pPr>
          </w:p>
        </w:tc>
      </w:tr>
      <w:tr w:rsidR="00402E59" w14:paraId="1CED4D79" w14:textId="77777777" w:rsidTr="00607184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92ED" w14:textId="77777777" w:rsidR="00402E59" w:rsidRDefault="00402E59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2D3745FF" w14:textId="77777777" w:rsidR="00402E59" w:rsidRDefault="00402E59" w:rsidP="00607184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0E72" w14:textId="77777777" w:rsidR="00402E59" w:rsidRDefault="00402E59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5787F7D7" w14:textId="77777777" w:rsidR="00402E59" w:rsidRDefault="00402E59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163BD770" w14:textId="77777777" w:rsidR="00402E59" w:rsidRDefault="00402E59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10C49F7C" w14:textId="77777777" w:rsidR="00402E59" w:rsidRDefault="00402E59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62270993" w14:textId="77777777" w:rsidR="00402E59" w:rsidRDefault="00402E59" w:rsidP="00607184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28B8" w14:textId="77777777" w:rsidR="00402E59" w:rsidRDefault="00402E59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C5EE" w14:textId="77777777" w:rsidR="00402E59" w:rsidRDefault="00402E59" w:rsidP="00607184">
            <w:pPr>
              <w:spacing w:before="40" w:after="40"/>
              <w:jc w:val="center"/>
              <w:rPr>
                <w:sz w:val="20"/>
              </w:rPr>
            </w:pPr>
          </w:p>
          <w:p w14:paraId="33A2FFF2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0F41C181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8A93C7D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3F828451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D1AE967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5C78BCF4" w14:textId="77777777" w:rsidR="00402E59" w:rsidRDefault="00402E59" w:rsidP="0060718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EF5C0BF" w14:textId="77777777" w:rsidR="00402E59" w:rsidRDefault="00402E59" w:rsidP="00607184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54F02CA3" w14:textId="77777777" w:rsidR="00402E59" w:rsidRDefault="00402E59" w:rsidP="00607184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56C1CFC8" w14:textId="77777777" w:rsidR="00402E59" w:rsidRDefault="00402E59" w:rsidP="00402E59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44D07AB" w14:textId="77777777" w:rsidR="00402E59" w:rsidRDefault="00402E59" w:rsidP="00402E59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7A2C070E" w14:textId="77777777" w:rsidR="00402E59" w:rsidRDefault="00402E59" w:rsidP="00402E59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06179F6C" w14:textId="77777777" w:rsidR="00402E59" w:rsidRDefault="00402E59" w:rsidP="00402E59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534BA51C" w14:textId="77777777" w:rsidR="00402E59" w:rsidRDefault="00402E59" w:rsidP="00402E59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180A09D4" w14:textId="77777777" w:rsidR="00402E59" w:rsidRDefault="00402E59" w:rsidP="00402E59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5427B7A5" w14:textId="77777777" w:rsidR="00402E59" w:rsidRDefault="00402E59" w:rsidP="00402E59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12BD2689" w14:textId="77777777" w:rsidR="00402E59" w:rsidRDefault="00402E59" w:rsidP="00402E59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7D7C1754" w14:textId="77777777" w:rsidR="00402E59" w:rsidRDefault="00402E59" w:rsidP="00402E59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1C97EF3F" w14:textId="77777777" w:rsidR="00402E59" w:rsidRDefault="00402E59" w:rsidP="00402E59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7E2BE069" w14:textId="197E8B26" w:rsidR="00EE4663" w:rsidRPr="00402E59" w:rsidRDefault="00402E59" w:rsidP="00402E59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sectPr w:rsidR="00EE4663" w:rsidRPr="00402E5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14115" w14:textId="77777777" w:rsidR="002018C0" w:rsidRDefault="002018C0" w:rsidP="00BC4600">
      <w:pPr>
        <w:spacing w:after="0" w:line="240" w:lineRule="auto"/>
      </w:pPr>
      <w:r>
        <w:separator/>
      </w:r>
    </w:p>
  </w:endnote>
  <w:endnote w:type="continuationSeparator" w:id="0">
    <w:p w14:paraId="6CA00EAE" w14:textId="77777777" w:rsidR="002018C0" w:rsidRDefault="002018C0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CE17D" w14:textId="77777777" w:rsidR="002018C0" w:rsidRDefault="002018C0" w:rsidP="00BC4600">
      <w:pPr>
        <w:spacing w:after="0" w:line="240" w:lineRule="auto"/>
      </w:pPr>
      <w:r>
        <w:separator/>
      </w:r>
    </w:p>
  </w:footnote>
  <w:footnote w:type="continuationSeparator" w:id="0">
    <w:p w14:paraId="77CDAB1A" w14:textId="77777777" w:rsidR="002018C0" w:rsidRDefault="002018C0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455"/>
    <w:multiLevelType w:val="hybridMultilevel"/>
    <w:tmpl w:val="B8B483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438AA"/>
    <w:rsid w:val="00054E45"/>
    <w:rsid w:val="00076FFF"/>
    <w:rsid w:val="00084AD8"/>
    <w:rsid w:val="000A69ED"/>
    <w:rsid w:val="000C6A25"/>
    <w:rsid w:val="000F2284"/>
    <w:rsid w:val="000F289C"/>
    <w:rsid w:val="001148B4"/>
    <w:rsid w:val="00125ECE"/>
    <w:rsid w:val="00137B03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A3A2F"/>
    <w:rsid w:val="001C1611"/>
    <w:rsid w:val="001C5B4C"/>
    <w:rsid w:val="001E51D9"/>
    <w:rsid w:val="002018C0"/>
    <w:rsid w:val="002179C6"/>
    <w:rsid w:val="002350D0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25F7"/>
    <w:rsid w:val="00354C22"/>
    <w:rsid w:val="00356F39"/>
    <w:rsid w:val="00373131"/>
    <w:rsid w:val="00385BBD"/>
    <w:rsid w:val="003877E0"/>
    <w:rsid w:val="00387CD2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02E59"/>
    <w:rsid w:val="00426018"/>
    <w:rsid w:val="0042710F"/>
    <w:rsid w:val="004315E4"/>
    <w:rsid w:val="00434092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33937"/>
    <w:rsid w:val="0074493F"/>
    <w:rsid w:val="0076217E"/>
    <w:rsid w:val="00764B30"/>
    <w:rsid w:val="00775C47"/>
    <w:rsid w:val="00783A2F"/>
    <w:rsid w:val="0078400B"/>
    <w:rsid w:val="007865A6"/>
    <w:rsid w:val="007865DF"/>
    <w:rsid w:val="007A64D3"/>
    <w:rsid w:val="007A7E26"/>
    <w:rsid w:val="007B0C58"/>
    <w:rsid w:val="007D0E54"/>
    <w:rsid w:val="007D28DA"/>
    <w:rsid w:val="007E56A8"/>
    <w:rsid w:val="007F08A0"/>
    <w:rsid w:val="007F2EE2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0B2B"/>
    <w:rsid w:val="00876227"/>
    <w:rsid w:val="00885DD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2826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2079"/>
    <w:rsid w:val="009F4B4F"/>
    <w:rsid w:val="00A00A59"/>
    <w:rsid w:val="00A01D4F"/>
    <w:rsid w:val="00A1053C"/>
    <w:rsid w:val="00A1551B"/>
    <w:rsid w:val="00A22313"/>
    <w:rsid w:val="00A41F8E"/>
    <w:rsid w:val="00A47A07"/>
    <w:rsid w:val="00A47EB5"/>
    <w:rsid w:val="00A546CF"/>
    <w:rsid w:val="00A55B23"/>
    <w:rsid w:val="00A573F1"/>
    <w:rsid w:val="00A62E27"/>
    <w:rsid w:val="00A705B9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AF4B48"/>
    <w:rsid w:val="00B06306"/>
    <w:rsid w:val="00B30770"/>
    <w:rsid w:val="00B33CE8"/>
    <w:rsid w:val="00B34263"/>
    <w:rsid w:val="00B56FFD"/>
    <w:rsid w:val="00B62B1B"/>
    <w:rsid w:val="00B71B06"/>
    <w:rsid w:val="00BA3E51"/>
    <w:rsid w:val="00BA586A"/>
    <w:rsid w:val="00BC2602"/>
    <w:rsid w:val="00BC4600"/>
    <w:rsid w:val="00BC71CF"/>
    <w:rsid w:val="00BE57C0"/>
    <w:rsid w:val="00BF0E68"/>
    <w:rsid w:val="00BF5257"/>
    <w:rsid w:val="00C0034D"/>
    <w:rsid w:val="00C01418"/>
    <w:rsid w:val="00C136BB"/>
    <w:rsid w:val="00C3035C"/>
    <w:rsid w:val="00C30D28"/>
    <w:rsid w:val="00C40F86"/>
    <w:rsid w:val="00C4744C"/>
    <w:rsid w:val="00C511F2"/>
    <w:rsid w:val="00C528A6"/>
    <w:rsid w:val="00C54743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2DDD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13A2"/>
    <w:rsid w:val="00F23688"/>
    <w:rsid w:val="00F255F3"/>
    <w:rsid w:val="00F33EAA"/>
    <w:rsid w:val="00F43018"/>
    <w:rsid w:val="00F60C0D"/>
    <w:rsid w:val="00F626DF"/>
    <w:rsid w:val="00F93E81"/>
    <w:rsid w:val="00F94D28"/>
    <w:rsid w:val="00FA5C52"/>
    <w:rsid w:val="00FB41EC"/>
    <w:rsid w:val="00FB50E9"/>
    <w:rsid w:val="00FD3EEA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DE43E49D-9568-4482-BCBB-C056A718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1232</Words>
  <Characters>6657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4</cp:revision>
  <cp:lastPrinted>2018-11-26T15:22:00Z</cp:lastPrinted>
  <dcterms:created xsi:type="dcterms:W3CDTF">2021-10-25T15:02:00Z</dcterms:created>
  <dcterms:modified xsi:type="dcterms:W3CDTF">2021-10-27T15:57:00Z</dcterms:modified>
</cp:coreProperties>
</file>